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F3A" w:rsidRDefault="00C25F3A" w:rsidP="00DC4E93">
      <w:pPr>
        <w:jc w:val="both"/>
        <w:outlineLvl w:val="0"/>
        <w:rPr>
          <w:lang w:eastAsia="sl-SI"/>
          <w14:ligatures w14:val="none"/>
        </w:rPr>
      </w:pPr>
      <w:r>
        <w:rPr>
          <w:lang w:eastAsia="sl-SI"/>
          <w14:ligatures w14:val="none"/>
        </w:rPr>
        <w:t>Arhitekturni in krajinsko-arhitekturni natečaj za izbor strokovno najprimernejše rešitve za ureditev parkovnega trga (parka) na Studencih (v Mariboru)</w:t>
      </w:r>
    </w:p>
    <w:p w:rsidR="00C25F3A" w:rsidRDefault="00C25F3A" w:rsidP="00DC4E93">
      <w:pPr>
        <w:jc w:val="both"/>
      </w:pPr>
    </w:p>
    <w:p w:rsidR="00DC4E93" w:rsidRPr="00DC4E93" w:rsidRDefault="00DC4E93" w:rsidP="00DC4E93">
      <w:pPr>
        <w:jc w:val="both"/>
        <w:rPr>
          <w:b/>
        </w:rPr>
      </w:pPr>
      <w:r w:rsidRPr="00DC4E93">
        <w:rPr>
          <w:b/>
        </w:rPr>
        <w:t>Odgovori na prejeta vprašanja – SKLOP 1</w:t>
      </w:r>
    </w:p>
    <w:p w:rsidR="00DC4E93" w:rsidRDefault="00DC4E93" w:rsidP="00DC4E93">
      <w:pPr>
        <w:jc w:val="both"/>
      </w:pPr>
    </w:p>
    <w:p w:rsidR="00C25F3A" w:rsidRDefault="00C25F3A" w:rsidP="00DC4E93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Po informacijah je bilo na ogledu lokacije nekaj dilem glede območja obdelave oz. parcel, ki se obdelujejo v okviru natečaja. Prosim za natančno mejo obdelave v </w:t>
      </w:r>
      <w:proofErr w:type="spellStart"/>
      <w:r>
        <w:rPr>
          <w:rFonts w:eastAsia="Times New Roman"/>
        </w:rPr>
        <w:t>dwg</w:t>
      </w:r>
      <w:proofErr w:type="spellEnd"/>
      <w:r>
        <w:rPr>
          <w:rFonts w:eastAsia="Times New Roman"/>
        </w:rPr>
        <w:t xml:space="preserve"> formatu.</w:t>
      </w:r>
    </w:p>
    <w:p w:rsidR="00DC4E93" w:rsidRDefault="00DC4E93" w:rsidP="00DC4E93">
      <w:pPr>
        <w:ind w:left="720"/>
        <w:jc w:val="both"/>
        <w:rPr>
          <w:rFonts w:eastAsia="Times New Roman"/>
        </w:rPr>
      </w:pPr>
    </w:p>
    <w:p w:rsidR="00E60BD1" w:rsidRDefault="00E60BD1" w:rsidP="00DC4E93">
      <w:pPr>
        <w:ind w:left="720"/>
        <w:jc w:val="both"/>
        <w:rPr>
          <w:rFonts w:eastAsia="Times New Roman"/>
          <w:i/>
        </w:rPr>
      </w:pPr>
      <w:r>
        <w:rPr>
          <w:rFonts w:eastAsia="Times New Roman"/>
          <w:i/>
        </w:rPr>
        <w:t>ODGOVOR:</w:t>
      </w:r>
    </w:p>
    <w:p w:rsidR="00E60BD1" w:rsidRDefault="00E60BD1" w:rsidP="00E60BD1">
      <w:pPr>
        <w:jc w:val="both"/>
        <w:rPr>
          <w:rFonts w:eastAsia="Times New Roman"/>
          <w:i/>
        </w:rPr>
      </w:pPr>
    </w:p>
    <w:p w:rsidR="00DC4E93" w:rsidRPr="00DC4E93" w:rsidRDefault="00DC4E93" w:rsidP="00E60BD1">
      <w:pPr>
        <w:jc w:val="both"/>
        <w:rPr>
          <w:rFonts w:eastAsia="Times New Roman"/>
          <w:i/>
        </w:rPr>
      </w:pPr>
      <w:r w:rsidRPr="00DC4E93">
        <w:rPr>
          <w:rFonts w:eastAsia="Times New Roman"/>
          <w:i/>
        </w:rPr>
        <w:t>Prikaz območja obdelave je bil posredovano v zapis ogleda območja na spletni strani MOM</w:t>
      </w:r>
      <w:r>
        <w:rPr>
          <w:rFonts w:eastAsia="Times New Roman"/>
          <w:i/>
        </w:rPr>
        <w:t>:</w:t>
      </w:r>
    </w:p>
    <w:p w:rsidR="00DC4E93" w:rsidRDefault="004B6366" w:rsidP="00E60BD1">
      <w:pPr>
        <w:jc w:val="both"/>
        <w:rPr>
          <w:rFonts w:eastAsia="Times New Roman"/>
        </w:rPr>
      </w:pPr>
      <w:hyperlink r:id="rId5" w:history="1">
        <w:r w:rsidR="00DC4E93" w:rsidRPr="009618DE">
          <w:rPr>
            <w:rStyle w:val="Hiperpovezava"/>
            <w:rFonts w:eastAsia="Times New Roman"/>
          </w:rPr>
          <w:t>https://maribor.si/javni_razpisi/arhitekturni-in-krajinsko-arhitekturni-natecaj-za-izbor-strokovno-najprimernejse-resitve-za-ureditev-parkovnega-trga-parka-na-studencih-v-mariboru/</w:t>
        </w:r>
      </w:hyperlink>
    </w:p>
    <w:p w:rsidR="00DC4E93" w:rsidRPr="00DC4E93" w:rsidRDefault="00DC4E93" w:rsidP="00DC4E93">
      <w:pPr>
        <w:pStyle w:val="Navadensplet"/>
        <w:spacing w:before="0" w:beforeAutospacing="0" w:after="0" w:afterAutospacing="0"/>
        <w:rPr>
          <w:rFonts w:asciiTheme="minorHAnsi" w:hAnsiTheme="minorHAnsi" w:cstheme="minorHAnsi"/>
        </w:rPr>
      </w:pPr>
    </w:p>
    <w:p w:rsidR="00DC4E93" w:rsidRPr="00405925" w:rsidRDefault="00405925" w:rsidP="00515892">
      <w:pPr>
        <w:pStyle w:val="Navadensple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1014730</wp:posOffset>
                </wp:positionV>
                <wp:extent cx="4086225" cy="2228850"/>
                <wp:effectExtent l="0" t="0" r="9525" b="0"/>
                <wp:wrapNone/>
                <wp:docPr id="4" name="Prostoroč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2228850"/>
                        </a:xfrm>
                        <a:custGeom>
                          <a:avLst/>
                          <a:gdLst>
                            <a:gd name="connsiteX0" fmla="*/ 28575 w 4086225"/>
                            <a:gd name="connsiteY0" fmla="*/ 2228850 h 2228850"/>
                            <a:gd name="connsiteX1" fmla="*/ 0 w 4086225"/>
                            <a:gd name="connsiteY1" fmla="*/ 1876425 h 2228850"/>
                            <a:gd name="connsiteX2" fmla="*/ 95250 w 4086225"/>
                            <a:gd name="connsiteY2" fmla="*/ 1876425 h 2228850"/>
                            <a:gd name="connsiteX3" fmla="*/ 600075 w 4086225"/>
                            <a:gd name="connsiteY3" fmla="*/ 847725 h 2228850"/>
                            <a:gd name="connsiteX4" fmla="*/ 1228725 w 4086225"/>
                            <a:gd name="connsiteY4" fmla="*/ 0 h 2228850"/>
                            <a:gd name="connsiteX5" fmla="*/ 1676400 w 4086225"/>
                            <a:gd name="connsiteY5" fmla="*/ 352425 h 2228850"/>
                            <a:gd name="connsiteX6" fmla="*/ 2162175 w 4086225"/>
                            <a:gd name="connsiteY6" fmla="*/ 638175 h 2228850"/>
                            <a:gd name="connsiteX7" fmla="*/ 2628900 w 4086225"/>
                            <a:gd name="connsiteY7" fmla="*/ 762000 h 2228850"/>
                            <a:gd name="connsiteX8" fmla="*/ 2819400 w 4086225"/>
                            <a:gd name="connsiteY8" fmla="*/ 790575 h 2228850"/>
                            <a:gd name="connsiteX9" fmla="*/ 2876550 w 4086225"/>
                            <a:gd name="connsiteY9" fmla="*/ 628650 h 2228850"/>
                            <a:gd name="connsiteX10" fmla="*/ 3086100 w 4086225"/>
                            <a:gd name="connsiteY10" fmla="*/ 704850 h 2228850"/>
                            <a:gd name="connsiteX11" fmla="*/ 3133725 w 4086225"/>
                            <a:gd name="connsiteY11" fmla="*/ 1019175 h 2228850"/>
                            <a:gd name="connsiteX12" fmla="*/ 4086225 w 4086225"/>
                            <a:gd name="connsiteY12" fmla="*/ 1533525 h 2228850"/>
                            <a:gd name="connsiteX13" fmla="*/ 4086225 w 4086225"/>
                            <a:gd name="connsiteY13" fmla="*/ 1847850 h 2228850"/>
                            <a:gd name="connsiteX14" fmla="*/ 28575 w 4086225"/>
                            <a:gd name="connsiteY14" fmla="*/ 2228850 h 2228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4086225" h="2228850">
                              <a:moveTo>
                                <a:pt x="28575" y="2228850"/>
                              </a:moveTo>
                              <a:lnTo>
                                <a:pt x="0" y="1876425"/>
                              </a:lnTo>
                              <a:lnTo>
                                <a:pt x="95250" y="1876425"/>
                              </a:lnTo>
                              <a:lnTo>
                                <a:pt x="600075" y="847725"/>
                              </a:lnTo>
                              <a:lnTo>
                                <a:pt x="1228725" y="0"/>
                              </a:lnTo>
                              <a:lnTo>
                                <a:pt x="1676400" y="352425"/>
                              </a:lnTo>
                              <a:lnTo>
                                <a:pt x="2162175" y="638175"/>
                              </a:lnTo>
                              <a:lnTo>
                                <a:pt x="2628900" y="762000"/>
                              </a:lnTo>
                              <a:lnTo>
                                <a:pt x="2819400" y="790575"/>
                              </a:lnTo>
                              <a:lnTo>
                                <a:pt x="2876550" y="628650"/>
                              </a:lnTo>
                              <a:lnTo>
                                <a:pt x="3086100" y="704850"/>
                              </a:lnTo>
                              <a:lnTo>
                                <a:pt x="3133725" y="1019175"/>
                              </a:lnTo>
                              <a:lnTo>
                                <a:pt x="4086225" y="1533525"/>
                              </a:lnTo>
                              <a:lnTo>
                                <a:pt x="4086225" y="1847850"/>
                              </a:lnTo>
                              <a:lnTo>
                                <a:pt x="28575" y="222885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76981" id="Prostoročno 4" o:spid="_x0000_s1026" style="position:absolute;margin-left:79.9pt;margin-top:79.9pt;width:321.75pt;height:17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86225,2228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" path="m28575,2228850l,1876425r95250,l600075,847725,1228725,r447675,352425l2162175,638175r466725,123825l2819400,790575r57150,-161925l3086100,704850r47625,314325l4086225,1533525r,314325l28575,2228850xe" fillcolor="#ed7d31 [3205]" stroked="f">
                <v:fill opacity="32896f"/>
                <v:path arrowok="t" o:connecttype="custom" o:connectlocs="28575,2228850;0,1876425;95250,1876425;600075,847725;1228725,0;1676400,352425;2162175,638175;2628900,762000;2819400,790575;2876550,628650;3086100,704850;3133725,1019175;4086225,1533525;4086225,1847850;28575,2228850" o:connectangles="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857875" cy="3862025"/>
            <wp:effectExtent l="0" t="0" r="0" b="5715"/>
            <wp:docPr id="3" name="Slika 3" descr="C:\Users\tkancler\Pictures\Screenshots\Posnetek zaslona (59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kancler\Pictures\Screenshots\Posnetek zaslona (59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319" cy="387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E93" w:rsidRPr="00DC4E93">
        <w:rPr>
          <w:rFonts w:asciiTheme="minorHAnsi" w:hAnsiTheme="minorHAnsi" w:cstheme="minorHAnsi"/>
          <w:sz w:val="20"/>
          <w:szCs w:val="20"/>
        </w:rPr>
        <w:t>PRIKAZ OBMOČJA OBDELAVE</w:t>
      </w:r>
    </w:p>
    <w:p w:rsidR="00DC4E93" w:rsidRPr="00DC4E93" w:rsidRDefault="00DC4E93" w:rsidP="00DC4E93">
      <w:pPr>
        <w:ind w:left="720"/>
        <w:jc w:val="both"/>
        <w:rPr>
          <w:rFonts w:asciiTheme="minorHAnsi" w:eastAsia="Times New Roman" w:hAnsiTheme="minorHAnsi" w:cstheme="minorHAnsi"/>
        </w:rPr>
      </w:pPr>
    </w:p>
    <w:p w:rsidR="00C25F3A" w:rsidRDefault="00C25F3A" w:rsidP="00DC4E93">
      <w:pPr>
        <w:numPr>
          <w:ilvl w:val="0"/>
          <w:numId w:val="1"/>
        </w:numPr>
        <w:jc w:val="both"/>
        <w:rPr>
          <w:rFonts w:eastAsia="Times New Roman"/>
        </w:rPr>
      </w:pPr>
      <w:r w:rsidRPr="00DC4E93">
        <w:rPr>
          <w:rFonts w:asciiTheme="minorHAnsi" w:eastAsia="Times New Roman" w:hAnsiTheme="minorHAnsi" w:cstheme="minorHAnsi"/>
        </w:rPr>
        <w:t>V okviru določil oddaje natečajnega elaborata so za grafični prikaz na dveh plakatih določene</w:t>
      </w:r>
      <w:r>
        <w:rPr>
          <w:rFonts w:eastAsia="Times New Roman"/>
        </w:rPr>
        <w:t xml:space="preserve"> naslednje vsebine: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ureditvena situacija natečajnega in razširjenega območja (trg, krajinsko arhitekturna umestitev, ureditev dostopnost), M 1:500;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tloris trga z zunanjo ureditvijo, M 1:200;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vzdolžni in prečni prerez, M 1:200;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prikazi tehničnih rešitev, omejitev in absolutnih ter relativnih višinskih kot;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ureditev območja, M 1:100 s prikazom rešitve funkcionalnih sklopov;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obvezni prostorski prikaz 1: z očišča pešca proti SV - točka pogleda kot FOTO 1*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obvezni prostorski prikaz 2: z očišča pešca proti JZ - točka pogleda FOTO 2*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poljubni prostorski prikaz 3 in 4;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lastRenderedPageBreak/>
        <w:t>razlagalne sheme</w:t>
      </w:r>
    </w:p>
    <w:p w:rsidR="00C25F3A" w:rsidRDefault="00C25F3A" w:rsidP="00DC4E93">
      <w:pPr>
        <w:numPr>
          <w:ilvl w:val="0"/>
          <w:numId w:val="2"/>
        </w:numPr>
        <w:jc w:val="both"/>
      </w:pPr>
      <w:r>
        <w:t>drugi prikazi po presoji natečajnika**</w:t>
      </w:r>
    </w:p>
    <w:p w:rsidR="00C25F3A" w:rsidRDefault="00C25F3A" w:rsidP="00DC4E93">
      <w:pPr>
        <w:pStyle w:val="Odstavekseznama"/>
        <w:jc w:val="both"/>
      </w:pPr>
      <w:r>
        <w:t xml:space="preserve">Zaradi omejitve števila in dimenzije plakatov se pojavljajo težave pri umestitvi vseh zahtevanih meril. Predvsem določilo </w:t>
      </w:r>
      <w:r>
        <w:rPr>
          <w:i/>
          <w:iCs/>
        </w:rPr>
        <w:t>ureditev območja, M 1:100 s prikazom rešitve funkcionalnih sklopov</w:t>
      </w:r>
      <w:r>
        <w:t xml:space="preserve"> presega širino posameznega plakata. Morda naj komisija posreduje preverjene in ustvarjene </w:t>
      </w:r>
      <w:proofErr w:type="spellStart"/>
      <w:r>
        <w:t>layout</w:t>
      </w:r>
      <w:proofErr w:type="spellEnd"/>
      <w:r>
        <w:t xml:space="preserve"> postavitve zahtevanih situacija v aktivnem </w:t>
      </w:r>
      <w:proofErr w:type="spellStart"/>
      <w:r>
        <w:t>dwg</w:t>
      </w:r>
      <w:proofErr w:type="spellEnd"/>
      <w:r>
        <w:t xml:space="preserve"> formatu (podobno kot je to pri drugih javnih natečajih) ali pa glede na predvidene nadaljnje faze javnega naročila (IDZ, DPP, DGD, PZI) razmisli o umiku tega merila?</w:t>
      </w:r>
    </w:p>
    <w:p w:rsidR="00DC4E93" w:rsidRDefault="00DC4E93" w:rsidP="00DC4E93">
      <w:pPr>
        <w:pStyle w:val="Odstavekseznama"/>
        <w:jc w:val="both"/>
      </w:pPr>
    </w:p>
    <w:p w:rsidR="00E60BD1" w:rsidRDefault="00DC4E93" w:rsidP="00E60BD1">
      <w:pPr>
        <w:jc w:val="both"/>
        <w:rPr>
          <w:rFonts w:asciiTheme="minorHAnsi" w:hAnsiTheme="minorHAnsi" w:cstheme="minorHAnsi"/>
        </w:rPr>
      </w:pPr>
      <w:r w:rsidRPr="00E60BD1">
        <w:rPr>
          <w:rFonts w:asciiTheme="minorHAnsi" w:hAnsiTheme="minorHAnsi" w:cstheme="minorHAnsi"/>
        </w:rPr>
        <w:t>ODGOVOR:</w:t>
      </w:r>
    </w:p>
    <w:p w:rsidR="00E60BD1" w:rsidRDefault="00E60BD1" w:rsidP="00E60BD1">
      <w:pPr>
        <w:jc w:val="both"/>
        <w:rPr>
          <w:rFonts w:asciiTheme="minorHAnsi" w:hAnsiTheme="minorHAnsi" w:cstheme="minorHAnsi"/>
        </w:rPr>
      </w:pPr>
    </w:p>
    <w:p w:rsidR="00DC4E93" w:rsidRPr="00E60BD1" w:rsidRDefault="00DC4E93" w:rsidP="00E60BD1">
      <w:pPr>
        <w:jc w:val="both"/>
        <w:rPr>
          <w:rFonts w:asciiTheme="minorHAnsi" w:hAnsiTheme="minorHAnsi" w:cstheme="minorHAnsi"/>
        </w:rPr>
      </w:pPr>
      <w:r w:rsidRPr="00E60BD1">
        <w:rPr>
          <w:rFonts w:asciiTheme="minorHAnsi" w:hAnsiTheme="minorHAnsi" w:cstheme="minorHAnsi"/>
        </w:rPr>
        <w:t xml:space="preserve">Razpisovalec soglaša z ugotovitvijo udeleženca </w:t>
      </w:r>
      <w:r w:rsidR="00405925">
        <w:rPr>
          <w:rFonts w:asciiTheme="minorHAnsi" w:hAnsiTheme="minorHAnsi" w:cstheme="minorHAnsi"/>
        </w:rPr>
        <w:t xml:space="preserve">o merilu </w:t>
      </w:r>
      <w:r w:rsidRPr="00E60BD1">
        <w:rPr>
          <w:rFonts w:asciiTheme="minorHAnsi" w:hAnsiTheme="minorHAnsi" w:cstheme="minorHAnsi"/>
        </w:rPr>
        <w:t xml:space="preserve">in vsled </w:t>
      </w:r>
      <w:r w:rsidR="00E60BD1" w:rsidRPr="00E60BD1">
        <w:rPr>
          <w:rFonts w:asciiTheme="minorHAnsi" w:hAnsiTheme="minorHAnsi" w:cstheme="minorHAnsi"/>
        </w:rPr>
        <w:t xml:space="preserve">izvedbene prezentacije </w:t>
      </w:r>
      <w:r w:rsidR="00E60BD1" w:rsidRPr="00E60BD1">
        <w:rPr>
          <w:rFonts w:asciiTheme="minorHAnsi" w:hAnsiTheme="minorHAnsi" w:cstheme="minorHAnsi"/>
          <w:u w:val="single"/>
        </w:rPr>
        <w:t>umika točko</w:t>
      </w:r>
      <w:r w:rsidR="00E60BD1" w:rsidRPr="00E60BD1">
        <w:rPr>
          <w:rFonts w:asciiTheme="minorHAnsi" w:hAnsiTheme="minorHAnsi" w:cstheme="minorHAnsi"/>
        </w:rPr>
        <w:t xml:space="preserve"> - </w:t>
      </w:r>
      <w:r w:rsidR="00E60BD1" w:rsidRPr="00E60BD1">
        <w:rPr>
          <w:rFonts w:asciiTheme="minorHAnsi" w:hAnsiTheme="minorHAnsi" w:cstheme="minorHAnsi"/>
          <w:i/>
        </w:rPr>
        <w:t>ureditev območja, M 1:100 s prikazom rešitve funkcionalnih sklopov</w:t>
      </w:r>
      <w:r w:rsidR="00E60BD1" w:rsidRPr="00E60BD1">
        <w:rPr>
          <w:rFonts w:asciiTheme="minorHAnsi" w:hAnsiTheme="minorHAnsi" w:cstheme="minorHAnsi"/>
        </w:rPr>
        <w:t xml:space="preserve"> iz točke 6.1. Natečajni elaborat mora biti predložen v sestavu, obliki in vse</w:t>
      </w:r>
      <w:r w:rsidR="00E60BD1">
        <w:rPr>
          <w:rFonts w:asciiTheme="minorHAnsi" w:hAnsiTheme="minorHAnsi" w:cstheme="minorHAnsi"/>
        </w:rPr>
        <w:t>bini navedeni v spodnji tabeli, iz zahtevanih vsebin predstavitve natečajnega elaborata.</w:t>
      </w:r>
    </w:p>
    <w:p w:rsidR="00DC4E93" w:rsidRDefault="00DC4E93" w:rsidP="00405925">
      <w:pPr>
        <w:jc w:val="both"/>
      </w:pPr>
    </w:p>
    <w:p w:rsidR="00515892" w:rsidRDefault="00515892" w:rsidP="00405925">
      <w:pPr>
        <w:jc w:val="both"/>
      </w:pPr>
      <w:r>
        <w:t xml:space="preserve">Prav tako razpisovalec ne bo podal </w:t>
      </w:r>
      <w:r w:rsidR="00416EE4">
        <w:t xml:space="preserve">fotografij za </w:t>
      </w:r>
      <w:r>
        <w:t>točk</w:t>
      </w:r>
      <w:r w:rsidR="00416EE4">
        <w:t>e</w:t>
      </w:r>
      <w:r>
        <w:t xml:space="preserve"> pogleda </w:t>
      </w:r>
      <w:r w:rsidR="00416EE4">
        <w:t>prostorskih prikazov (1 in 2). Ta določitev je prepuščeno natečajniku in to ne bo imelo vpliva na delo Ocenjevalna komisije.</w:t>
      </w:r>
    </w:p>
    <w:p w:rsidR="00DC4E93" w:rsidRDefault="00DC4E93" w:rsidP="00DC4E93">
      <w:pPr>
        <w:pStyle w:val="Odstavekseznama"/>
        <w:jc w:val="both"/>
      </w:pPr>
    </w:p>
    <w:p w:rsidR="00C25F3A" w:rsidRDefault="00C25F3A" w:rsidP="00DC4E93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 xml:space="preserve">Kaj pri določilu </w:t>
      </w:r>
      <w:r>
        <w:rPr>
          <w:rFonts w:eastAsia="Times New Roman"/>
          <w:i/>
          <w:iCs/>
        </w:rPr>
        <w:t>ureditev območja, M 1:100 s prikazom rešitve funkcionalnih sklopov</w:t>
      </w:r>
      <w:r>
        <w:rPr>
          <w:rFonts w:eastAsia="Times New Roman"/>
        </w:rPr>
        <w:t xml:space="preserve"> pomeni izraz funkcionalni sklop?</w:t>
      </w:r>
    </w:p>
    <w:p w:rsidR="00405925" w:rsidRDefault="00405925" w:rsidP="00405925">
      <w:pPr>
        <w:jc w:val="both"/>
        <w:rPr>
          <w:rFonts w:asciiTheme="minorHAnsi" w:hAnsiTheme="minorHAnsi" w:cstheme="minorHAnsi"/>
        </w:rPr>
      </w:pPr>
    </w:p>
    <w:p w:rsidR="00405925" w:rsidRPr="00405925" w:rsidRDefault="00405925" w:rsidP="00405925">
      <w:pPr>
        <w:jc w:val="both"/>
        <w:rPr>
          <w:rFonts w:asciiTheme="minorHAnsi" w:hAnsiTheme="minorHAnsi" w:cstheme="minorHAnsi"/>
        </w:rPr>
      </w:pPr>
      <w:r w:rsidRPr="00405925">
        <w:rPr>
          <w:rFonts w:asciiTheme="minorHAnsi" w:hAnsiTheme="minorHAnsi" w:cstheme="minorHAnsi"/>
        </w:rPr>
        <w:t>ODGOVOR:</w:t>
      </w:r>
    </w:p>
    <w:p w:rsidR="00405925" w:rsidRPr="00405925" w:rsidRDefault="00405925" w:rsidP="00405925">
      <w:pPr>
        <w:pStyle w:val="Odstavekseznama"/>
        <w:jc w:val="both"/>
        <w:rPr>
          <w:rFonts w:asciiTheme="minorHAnsi" w:hAnsiTheme="minorHAnsi" w:cstheme="minorHAnsi"/>
        </w:rPr>
      </w:pPr>
    </w:p>
    <w:p w:rsidR="00405925" w:rsidRDefault="00405925" w:rsidP="00405925">
      <w:pPr>
        <w:jc w:val="both"/>
        <w:rPr>
          <w:rFonts w:eastAsia="Times New Roman"/>
        </w:rPr>
      </w:pPr>
      <w:r>
        <w:rPr>
          <w:rFonts w:eastAsia="Times New Roman"/>
        </w:rPr>
        <w:t>S funkcionalnim sklopom so mišljena posamična sub-</w:t>
      </w:r>
      <w:r w:rsidR="00515892">
        <w:rPr>
          <w:rFonts w:eastAsia="Times New Roman"/>
        </w:rPr>
        <w:t>območja</w:t>
      </w:r>
      <w:r>
        <w:rPr>
          <w:rFonts w:eastAsia="Times New Roman"/>
        </w:rPr>
        <w:t xml:space="preserve"> ureditve celote (n.pr.</w:t>
      </w:r>
      <w:r w:rsidR="00515892">
        <w:rPr>
          <w:rFonts w:eastAsia="Times New Roman"/>
        </w:rPr>
        <w:t xml:space="preserve"> </w:t>
      </w:r>
      <w:r>
        <w:rPr>
          <w:rFonts w:eastAsia="Times New Roman"/>
        </w:rPr>
        <w:t>ploščad, skulptura itd.);</w:t>
      </w:r>
    </w:p>
    <w:p w:rsidR="00405925" w:rsidRDefault="00405925" w:rsidP="00405925">
      <w:pPr>
        <w:jc w:val="both"/>
        <w:rPr>
          <w:rFonts w:eastAsia="Times New Roman"/>
        </w:rPr>
      </w:pPr>
    </w:p>
    <w:p w:rsidR="00C25F3A" w:rsidRDefault="00C25F3A" w:rsidP="00DC4E93">
      <w:pPr>
        <w:numPr>
          <w:ilvl w:val="0"/>
          <w:numId w:val="1"/>
        </w:numPr>
        <w:jc w:val="both"/>
        <w:rPr>
          <w:rFonts w:eastAsia="Times New Roman"/>
        </w:rPr>
      </w:pPr>
      <w:r>
        <w:rPr>
          <w:rFonts w:eastAsia="Times New Roman"/>
        </w:rPr>
        <w:t>Območje trga/parka spada v register kulturne dediščine (RNPD: Maribor - Ambient cerkve sv. Jožefa). Ali so pridobljeni projektni pogoji in kako bo z obravnavo ustreznosti natečajnih rešitev z vidika kulturne dediščine?</w:t>
      </w:r>
    </w:p>
    <w:p w:rsidR="00405925" w:rsidRDefault="00405925" w:rsidP="00405925">
      <w:pPr>
        <w:jc w:val="both"/>
        <w:rPr>
          <w:rFonts w:eastAsia="Times New Roman"/>
        </w:rPr>
      </w:pPr>
    </w:p>
    <w:p w:rsidR="00405925" w:rsidRPr="00405925" w:rsidRDefault="00405925" w:rsidP="00405925">
      <w:pPr>
        <w:jc w:val="both"/>
        <w:rPr>
          <w:rFonts w:asciiTheme="minorHAnsi" w:hAnsiTheme="minorHAnsi" w:cstheme="minorHAnsi"/>
        </w:rPr>
      </w:pPr>
      <w:r w:rsidRPr="00405925">
        <w:rPr>
          <w:rFonts w:asciiTheme="minorHAnsi" w:hAnsiTheme="minorHAnsi" w:cstheme="minorHAnsi"/>
        </w:rPr>
        <w:t>ODGOVOR:</w:t>
      </w:r>
    </w:p>
    <w:p w:rsidR="00405925" w:rsidRPr="00405925" w:rsidRDefault="00405925" w:rsidP="00405925">
      <w:pPr>
        <w:pStyle w:val="Odstavekseznama"/>
        <w:jc w:val="both"/>
        <w:rPr>
          <w:rFonts w:asciiTheme="minorHAnsi" w:hAnsiTheme="minorHAnsi" w:cstheme="minorHAnsi"/>
        </w:rPr>
      </w:pPr>
    </w:p>
    <w:p w:rsidR="00405925" w:rsidRPr="004B6366" w:rsidRDefault="00515892" w:rsidP="00405925">
      <w:pPr>
        <w:jc w:val="both"/>
        <w:rPr>
          <w:rFonts w:eastAsia="Times New Roman"/>
        </w:rPr>
      </w:pPr>
      <w:r w:rsidRPr="004B6366">
        <w:rPr>
          <w:rFonts w:eastAsia="Times New Roman"/>
        </w:rPr>
        <w:t>Iz Natečajne naloge in Natečajnih prilog je razbrati pričakovanja investitorja in uporabnikov trg</w:t>
      </w:r>
      <w:r w:rsidR="00375C36" w:rsidRPr="004B6366">
        <w:rPr>
          <w:rFonts w:eastAsia="Times New Roman"/>
        </w:rPr>
        <w:t>a</w:t>
      </w:r>
      <w:r w:rsidRPr="004B6366">
        <w:rPr>
          <w:rFonts w:eastAsia="Times New Roman"/>
        </w:rPr>
        <w:t xml:space="preserve"> / parka in zato v natečajnih </w:t>
      </w:r>
      <w:r w:rsidR="00375C36" w:rsidRPr="004B6366">
        <w:rPr>
          <w:rFonts w:eastAsia="Times New Roman"/>
        </w:rPr>
        <w:t>rešitvah ne pričakujemo predlogov</w:t>
      </w:r>
      <w:r w:rsidRPr="004B6366">
        <w:rPr>
          <w:rFonts w:eastAsia="Times New Roman"/>
        </w:rPr>
        <w:t>, ki bi neutemeljeno in moteče posegali v ožji in širši ambi</w:t>
      </w:r>
      <w:r w:rsidR="00375C36" w:rsidRPr="004B6366">
        <w:rPr>
          <w:rFonts w:eastAsia="Times New Roman"/>
        </w:rPr>
        <w:t>ent cerkve sv. Jožefa. Projektnih</w:t>
      </w:r>
      <w:r w:rsidRPr="004B6366">
        <w:rPr>
          <w:rFonts w:eastAsia="Times New Roman"/>
        </w:rPr>
        <w:t xml:space="preserve"> pogoje</w:t>
      </w:r>
      <w:r w:rsidR="00375C36" w:rsidRPr="004B6366">
        <w:rPr>
          <w:rFonts w:eastAsia="Times New Roman"/>
        </w:rPr>
        <w:t>v</w:t>
      </w:r>
      <w:r w:rsidRPr="004B6366">
        <w:rPr>
          <w:rFonts w:eastAsia="Times New Roman"/>
        </w:rPr>
        <w:t xml:space="preserve"> nismo pridobivali.</w:t>
      </w:r>
    </w:p>
    <w:p w:rsidR="00515892" w:rsidRPr="004B6366" w:rsidRDefault="00515892" w:rsidP="00405925">
      <w:pPr>
        <w:jc w:val="both"/>
        <w:rPr>
          <w:rFonts w:eastAsia="Times New Roman"/>
        </w:rPr>
      </w:pPr>
    </w:p>
    <w:p w:rsidR="00C25F3A" w:rsidRPr="004B6366" w:rsidRDefault="00C25F3A" w:rsidP="00DC4E93">
      <w:pPr>
        <w:numPr>
          <w:ilvl w:val="0"/>
          <w:numId w:val="1"/>
        </w:numPr>
        <w:jc w:val="both"/>
        <w:rPr>
          <w:rFonts w:eastAsia="Times New Roman"/>
        </w:rPr>
      </w:pPr>
      <w:r w:rsidRPr="004B6366">
        <w:rPr>
          <w:rFonts w:eastAsia="Times New Roman"/>
        </w:rPr>
        <w:t>Ali je v preteklosti Mestna občina Maribor že naročila kakšne projektne rešitve za predmetno območje trga/parka?</w:t>
      </w:r>
    </w:p>
    <w:p w:rsidR="00C25F3A" w:rsidRPr="004B6366" w:rsidRDefault="00C25F3A" w:rsidP="00DC4E93">
      <w:pPr>
        <w:jc w:val="both"/>
      </w:pPr>
    </w:p>
    <w:p w:rsidR="00515892" w:rsidRPr="004B6366" w:rsidRDefault="00515892" w:rsidP="00515892">
      <w:pPr>
        <w:jc w:val="both"/>
        <w:rPr>
          <w:rFonts w:asciiTheme="minorHAnsi" w:hAnsiTheme="minorHAnsi" w:cstheme="minorHAnsi"/>
        </w:rPr>
      </w:pPr>
      <w:r w:rsidRPr="004B6366">
        <w:rPr>
          <w:rFonts w:asciiTheme="minorHAnsi" w:hAnsiTheme="minorHAnsi" w:cstheme="minorHAnsi"/>
        </w:rPr>
        <w:t>ODGOVOR:</w:t>
      </w:r>
    </w:p>
    <w:p w:rsidR="00515892" w:rsidRPr="004B6366" w:rsidRDefault="00515892" w:rsidP="00515892">
      <w:pPr>
        <w:pStyle w:val="Odstavekseznama"/>
        <w:jc w:val="both"/>
        <w:rPr>
          <w:rFonts w:asciiTheme="minorHAnsi" w:hAnsiTheme="minorHAnsi" w:cstheme="minorHAnsi"/>
        </w:rPr>
      </w:pPr>
    </w:p>
    <w:p w:rsidR="0063036B" w:rsidRPr="004B6366" w:rsidRDefault="00515892" w:rsidP="00DC4E93">
      <w:pPr>
        <w:jc w:val="both"/>
      </w:pPr>
      <w:r w:rsidRPr="004B6366">
        <w:rPr>
          <w:rFonts w:eastAsia="Times New Roman"/>
        </w:rPr>
        <w:t>Pripravljavcem natečaja ni poznano, da bi MOM že predhodno naročala projektno dokumentacijo</w:t>
      </w:r>
      <w:r w:rsidR="00375C36" w:rsidRPr="004B6366">
        <w:rPr>
          <w:rFonts w:eastAsia="Times New Roman"/>
        </w:rPr>
        <w:t>. V Natečajnih prilogah so dodane rešitve</w:t>
      </w:r>
      <w:r w:rsidRPr="004B6366">
        <w:rPr>
          <w:rFonts w:eastAsia="Times New Roman"/>
        </w:rPr>
        <w:t>, ki jih je MČ uporabljala za predstavitev želja in komunikacijo s službami MOM.</w:t>
      </w:r>
      <w:bookmarkStart w:id="0" w:name="_GoBack"/>
      <w:bookmarkEnd w:id="0"/>
    </w:p>
    <w:sectPr w:rsidR="0063036B" w:rsidRPr="004B6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4556D"/>
    <w:multiLevelType w:val="hybridMultilevel"/>
    <w:tmpl w:val="F6EA09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F410A"/>
    <w:multiLevelType w:val="hybridMultilevel"/>
    <w:tmpl w:val="177C34CC"/>
    <w:lvl w:ilvl="0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3A"/>
    <w:rsid w:val="00375C36"/>
    <w:rsid w:val="00405925"/>
    <w:rsid w:val="00416EE4"/>
    <w:rsid w:val="004B6366"/>
    <w:rsid w:val="00515892"/>
    <w:rsid w:val="00C25F3A"/>
    <w:rsid w:val="00CF6C15"/>
    <w:rsid w:val="00DC4E93"/>
    <w:rsid w:val="00E60BD1"/>
    <w:rsid w:val="00F7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861A4-D55C-4D03-863B-86017D4C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25F3A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25F3A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C25F3A"/>
    <w:pPr>
      <w:ind w:left="720"/>
    </w:pPr>
  </w:style>
  <w:style w:type="paragraph" w:styleId="Navadensplet">
    <w:name w:val="Normal (Web)"/>
    <w:basedOn w:val="Navaden"/>
    <w:uiPriority w:val="99"/>
    <w:unhideWhenUsed/>
    <w:rsid w:val="00DC4E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aribor.si/javni_razpisi/arhitekturni-in-krajinsko-arhitekturni-natecaj-za-izbor-strokovno-najprimernejse-resitve-za-ureditev-parkovnega-trga-parka-na-studencih-v-maribo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KANCLER</dc:creator>
  <cp:keywords/>
  <dc:description/>
  <cp:lastModifiedBy>Simon TEKAVEC</cp:lastModifiedBy>
  <cp:revision>2</cp:revision>
  <dcterms:created xsi:type="dcterms:W3CDTF">2025-11-07T11:36:00Z</dcterms:created>
  <dcterms:modified xsi:type="dcterms:W3CDTF">2025-11-07T11:36:00Z</dcterms:modified>
</cp:coreProperties>
</file>